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5972175" cy="447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hd w:fill="db2777" w:color="auto" w:val="clear"/>
        <w:spacing w:after="0" w:before="60"/>
      </w:pPr>
      <w:r>
        <w:rPr>
          <w:rFonts w:ascii="Calibri" w:cs="Calibri" w:eastAsia="Calibri" w:hAnsi="Calibri"/>
          <w:color w:val="FFFFFF"/>
          <w:sz w:val="16"/>
          <w:szCs w:val="16"/>
        </w:rPr>
        <w:t xml:space="preserve">—  —  —</w:t>
      </w:r>
    </w:p>
    <w:p>
      <w:pPr>
        <w:keepNext/>
        <w:shd w:fill="db2777" w:color="auto" w:val="clear"/>
        <w:spacing w:after="0"/>
      </w:pPr>
      <w:bookmarkStart w:name="tour_KT_ESP_FLR_01" w:id="1"/>
      <w:r>
        <w:rPr>
          <w:rFonts w:ascii="Georgia" w:cs="Georgia" w:eastAsia="Georgia" w:hAnsi="Georgia"/>
          <w:b/>
          <w:bCs/>
          <w:color w:val="FFFFFF"/>
          <w:sz w:val="40"/>
          <w:szCs w:val="40"/>
        </w:rPr>
        <w:t xml:space="preserve">NORMANDÍA, BÉLGICA Y HOLANDA</w:t>
      </w:r>
      <w:bookmarkEnd w:id="1"/>
    </w:p>
    <w:p>
      <w:pPr>
        <w:keepNext/>
        <w:shd w:fill="db2777" w:color="auto" w:val="clear"/>
        <w:spacing w:after="0"/>
      </w:pPr>
      <w:r>
        <w:rPr>
          <w:rFonts w:ascii="Calibri" w:cs="Calibri" w:eastAsia="Calibri" w:hAnsi="Calibri"/>
          <w:color w:val="FFFFFF"/>
          <w:spacing w:val="40"/>
          <w:sz w:val="15"/>
          <w:szCs w:val="15"/>
        </w:rPr>
        <w:t xml:space="preserve">VIAJE DEL MES</w:t>
      </w:r>
    </w:p>
    <w:p>
      <w:pPr>
        <w:keepNext/>
        <w:shd w:fill="db2777" w:color="auto" w:val="clear"/>
        <w:spacing w:after="120"/>
      </w:pPr>
      <w:r>
        <w:rPr>
          <w:rFonts w:ascii="Georgia" w:cs="Georgia" w:eastAsia="Georgia" w:hAnsi="Georgia"/>
          <w:i/>
          <w:iCs/>
          <w:color w:val="F5F5F5"/>
          <w:sz w:val="19"/>
          <w:szCs w:val="19"/>
        </w:rPr>
        <w:t xml:space="preserve">Once días entre París, Normandía, Brujas y los tulipanes de Keukenhof.</w:t>
      </w:r>
    </w:p>
    <w:p>
      <w:pPr>
        <w:spacing w:after="40"/>
      </w:pPr>
      <w:r>
        <w:rPr>
          <w:rFonts w:ascii="Georgia" w:cs="Georgia" w:eastAsia="Georgia" w:hAnsi="Georgia"/>
          <w:i/>
          <w:iCs/>
          <w:color w:val="1E293B"/>
          <w:sz w:val="20"/>
          <w:szCs w:val="20"/>
        </w:rPr>
        <w:t xml:space="preserve">«El viaje de las flores.»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París, Mont Saint-Michel, las playas del desembarco, Bruselas, Gante, Brujas, Ámsterdam y los jardines de Keukenhof en plena floración. Once días con vehículo privado y guía en español.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1E293B"/>
          <w:sz w:val="22"/>
          <w:szCs w:val="22"/>
        </w:rPr>
        <w:t xml:space="preserve">12 días</w:t>
      </w:r>
      <w:r>
        <w:rPr>
          <w:rFonts w:ascii="Calibri" w:cs="Calibri" w:eastAsia="Calibri" w:hAnsi="Calibri"/>
        </w:rPr>
        <w:t xml:space="preserve">    </w:t>
      </w:r>
      <w:r>
        <w:rPr>
          <w:rFonts w:ascii="Calibri" w:cs="Calibri" w:eastAsia="Calibri" w:hAnsi="Calibri"/>
          <w:color w:val="db2777"/>
          <w:spacing w:val="30"/>
          <w:sz w:val="14"/>
          <w:szCs w:val="14"/>
        </w:rPr>
        <w:t xml:space="preserve">DESDE</w:t>
      </w:r>
      <w:r>
        <w:rPr>
          <w:rFonts w:ascii="Calibri" w:cs="Calibri" w:eastAsia="Calibri" w:hAnsi="Calibri"/>
        </w:rPr>
        <w:t xml:space="preserve">  </w:t>
      </w:r>
      <w:r>
        <w:rPr>
          <w:rFonts w:ascii="Georgia" w:cs="Georgia" w:eastAsia="Georgia" w:hAnsi="Georgia"/>
          <w:b/>
          <w:bCs/>
          <w:color w:val="9A1F1F"/>
          <w:sz w:val="28"/>
          <w:szCs w:val="28"/>
        </w:rPr>
        <w:t xml:space="preserve">2740$</w:t>
      </w:r>
    </w:p>
    <w:p>
      <w:pPr>
        <w:keepNext/>
        <w:pBdr>
          <w:bottom w:val="single" w:color="db2777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Salida única — 2027</w:t>
      </w:r>
    </w:p>
    <w:p>
      <w:pPr>
        <w:spacing w:before="20"/>
      </w:pPr>
      <w:r>
        <w:rPr>
          <w:rFonts w:ascii="Calibri" w:cs="Calibri" w:eastAsia="Calibri" w:hAnsi="Calibri"/>
          <w:b/>
          <w:bCs/>
          <w:color w:val="1E293B"/>
          <w:sz w:val="17"/>
          <w:szCs w:val="17"/>
        </w:rPr>
        <w:t xml:space="preserve">9 de abril de 2027</w:t>
      </w:r>
      <w:r>
        <w:rPr>
          <w:rFonts w:ascii="Calibri" w:cs="Calibri" w:eastAsia="Calibri" w:hAnsi="Calibri"/>
          <w:color w:val="6B7280"/>
          <w:sz w:val="17"/>
          <w:szCs w:val="17"/>
        </w:rPr>
        <w:t xml:space="preserve"> — 20 de abril de 2027</w:t>
      </w:r>
    </w:p>
    <w:p>
      <w:pPr>
        <w:keepNext/>
        <w:pBdr>
          <w:bottom w:val="single" w:color="db2777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Itinerario día a día</w:t>
      </w:r>
    </w:p>
    <w:p>
      <w:pPr>
        <w:sectPr>
          <w:headerReference w:type="default" r:id="rId7"/>
          <w:footerReference w:type="default" r:id="rId8"/>
          <w:type w:val="nextPage"/>
          <w:pgSz w:w="11906" w:h="16838" w:orient="portrait"/>
          <w:pgMar w:top="1080" w:right="720" w:bottom="900" w:left="720" w:header="708" w:footer="708" w:gutter="0"/>
          <w:pgNumType/>
          <w:docGrid w:linePitch="360"/>
        </w:sectPr>
      </w:pP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1º: Salida desde América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en vuelo intercontinental con destino a París. Noche a bordo.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2º: Llegada a París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Llegada al aeropuerto de París. Encuentro con el guía y traslado en vehículo privado al hotel. Tiempo libre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3º: París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Por la mañana, subida al segundo piso de la Torre Eiffel y recorrido panorámico en vehículo privado por los principales monumentos: Arco del Triunfo, Campos Elíseos, Ópera Garnier, Notre-Dame y más. A mediodía, paseo en barco por el Sena. Tarde libre.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4º: París · Giverny · Bodega de sidra · Caen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hacia Giverny para visitar la Casa y Jardines de Claude Monet. Continuación a una bodega normanda con degustación de sidra. Llegada a Caen por la tarde y tiempo libre para ver la Abadía de los Hombres.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5º: Mont Saint-Michel · Playas del Desembarco · Caen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Visita del Mont Saint-Michel con tiempo para recorrer la abadía y el pueblo medieval. Por la tarde, recorrido por las playas del desembarco de Normandía: Omaha Beach, cementerio americano y otros puntos clave.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6º: Caen · Lovaina · Bruselas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hacia Bélgica con parada en Lovaina, encantadora ciudad flamenca. Llegada a Bruselas por la tarde con parada fotográfica en el Atomium y paseo por el centro: Grand Place, Manneken Pis y alrededores.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7º: Bruselas · Gante · Brujas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hacia Gante para visitar su animado centro histórico: Castillo de los Condes, Catedral de San Bavón y canales. Continuación a Brujas, la ciudad medieval mejor conservada de Europa. Cena incluida.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8º: Brujas · La Haya · Ámsterdam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Mañana libre en Brujas. Por la tarde, parada en La Haya para ver el Parlamento y el Palacio de la Paz. Continuación hacia Ámsterdam y traslado al hotel. Noche libre.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9º: Ámsterdam · Delft · Keukenhof · Zaanse Schans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Excursión a los jardines de Keukenhof, famosos por sus inmensos campos de tulipanes. Visita a Zaanse Schans, con sus molinos tradicionales. Parada también en Delft. Regreso al hotel y cena.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10º: Ámsterdam · Giethoorn · Marken · Volendam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Por la mañana, visita al pueblo de canales de Giethoorn con paseo en barco. Continuación a los pueblos pesqueros de Marken y Volendam con visita a una fábrica de quesos y zuecos.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11º: Ámsterdam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Día completo en Ámsterdam: visita panorámica con paseo en barco por los canales y tiempo libre para visitar museos (Diamantes incluido, Van Gogh, Rijksmuseum). Compras en la plaza Dam y opcional a Róterdam.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db2777"/>
          <w:sz w:val="18"/>
          <w:szCs w:val="18"/>
        </w:rPr>
        <w:t xml:space="preserve">Día 12º: Vuelta a casa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traslado al aeropuerto de Ámsterdam. Fin del tour.</w:t>
      </w:r>
    </w:p>
    <w:p>
      <w:pPr>
        <w:sectPr>
          <w:headerReference w:type="default" r:id="rId9"/>
          <w:footerReference w:type="default" r:id="rId10"/>
          <w:type w:val="continuous"/>
          <w:pgSz w:w="11906" w:h="16838" w:orient="portrait"/>
          <w:pgMar w:top="1080" w:right="720" w:bottom="900" w:left="720" w:header="708" w:footer="708" w:gutter="0"/>
          <w:pgNumType/>
          <w:cols w:space="560" w:num="2"/>
          <w:docGrid w:linePitch="360"/>
        </w:sectPr>
      </w:pPr>
    </w:p>
    <w:p>
      <w:pPr>
        <w:keepNext/>
        <w:pBdr>
          <w:bottom w:val="single" w:color="db2777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Nuestro precio incluye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10 noches de alojamiento en hoteles 4* con desayuno.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Vehículo privado durante todo el itinerario.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Guía acompañante en español.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Guías locales para: visita de París, visita de Bruselas y visita de Brujas.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Entradas a la Torre Eiffel (2º piso), crucero por el Sena, jardines de Monet, visita con degustación en bodega de sidra, entradas a Keukenhof y paseo en barco por Giethoorn y por los canales de Ámsterdam.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Traslados de llegada y salida.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Seguro de viaje MAPFRE.</w:t>
      </w:r>
    </w:p>
    <w:p>
      <w:pPr>
        <w:keepNext/>
        <w:pBdr>
          <w:bottom w:val="single" w:color="db2777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Hoteles previstos o similares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París — TRIBE Paris Saint-Ouen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Caen — Holiday Inn / The Originals City ·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Bruselas — Pentahotel Brussels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Brujas — Hotel Velotel · 4* con desayuno (incluye cena)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Ámsterdam — Holiday Inn North Riverside · con desayuno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gridSpan w:val="2"/>
            <w:shd w:fill="db2777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PRECIO POR PERSONA EN $ USA</w:t>
            </w:r>
          </w:p>
        </w:tc>
      </w:tr>
      <w:tr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Habitación doble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por persona</w:t>
            </w:r>
          </w:p>
        </w:tc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Suplemento individual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habitación single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2740$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+1090$</w:t>
            </w:r>
          </w:p>
        </w:tc>
      </w:tr>
    </w:tbl>
    <w:p>
      <w:pPr>
        <w:spacing w:before="140"/>
      </w:pPr>
      <w:r>
        <w:rPr>
          <w:rFonts w:ascii="Calibri" w:cs="Calibri" w:eastAsia="Calibri" w:hAnsi="Calibri"/>
          <w:i/>
          <w:iCs/>
          <w:color w:val="6B7280"/>
          <w:sz w:val="15"/>
          <w:szCs w:val="15"/>
        </w:rPr>
        <w:t xml:space="preserve">En salidas de menos de 20 pasajeros, el viaje puede realizarse con conductor-guía (el conductor ejerce también de guía). A partir de 20 pasajeros, viajan un conductor y un guía por separado.</w:t>
      </w:r>
    </w:p>
    <w:sectPr>
      <w:headerReference w:type="default" r:id="rId11"/>
      <w:footerReference w:type="default" r:id="rId12"/>
      <w:type w:val="continuous"/>
      <w:pgSz w:w="11906" w:h="16838" w:orient="portrait"/>
      <w:pgMar w:top="108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KT-ESP-FLR-01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KT-ESP-FLR-01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KT-ESP-FLR-01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4a836e2db842cf47dcb4cf99d8d094464884f060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Normandía, Bélgica y Holanda · Kali Tours</dc:title>
  <dc:creator>Kali Tours</dc:creator>
  <cp:lastModifiedBy>Un-named</cp:lastModifiedBy>
  <cp:revision>1</cp:revision>
  <dcterms:created xsi:type="dcterms:W3CDTF">2026-11-03T09:04:17.255Z</dcterms:created>
  <dcterms:modified xsi:type="dcterms:W3CDTF">2026-11-03T09:04:17.255Z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