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footer+xml" PartName="/word/footer2.xml"/>
  <Override ContentType="application/vnd.openxmlformats-officedocument.wordprocessingml.header+xml" PartName="/word/header3.xml"/>
  <Override ContentType="application/vnd.openxmlformats-officedocument.wordprocessingml.footer+xml" PartName="/word/footer3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drawing>
          <wp:inline distT="0" distB="0" distL="0" distR="0">
            <wp:extent cx="6286500" cy="4191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hd w:fill="0e7490" w:color="auto" w:val="clear"/>
        <w:spacing w:after="0" w:before="60"/>
      </w:pPr>
      <w:r>
        <w:rPr>
          <w:rFonts w:ascii="Calibri" w:cs="Calibri" w:eastAsia="Calibri" w:hAnsi="Calibri"/>
          <w:color w:val="FFFFFF"/>
          <w:sz w:val="16"/>
          <w:szCs w:val="16"/>
        </w:rPr>
        <w:t xml:space="preserve">—  —  —</w:t>
      </w:r>
    </w:p>
    <w:p>
      <w:pPr>
        <w:keepNext/>
        <w:shd w:fill="0e7490" w:color="auto" w:val="clear"/>
        <w:spacing w:after="0"/>
      </w:pPr>
      <w:r>
        <w:rPr>
          <w:rFonts w:ascii="Georgia" w:cs="Georgia" w:eastAsia="Georgia" w:hAnsi="Georgia"/>
          <w:b/>
          <w:bCs/>
          <w:color w:val="FFFFFF"/>
          <w:sz w:val="40"/>
          <w:szCs w:val="40"/>
        </w:rPr>
        <w:t xml:space="preserve">TAILANDIA, VIETNAM Y CAMBOYA</w:t>
      </w:r>
    </w:p>
    <w:p>
      <w:pPr>
        <w:keepNext/>
        <w:shd w:fill="0e7490" w:color="auto" w:val="clear"/>
        <w:spacing w:after="0"/>
      </w:pPr>
      <w:r>
        <w:rPr>
          <w:rFonts w:ascii="Calibri" w:cs="Calibri" w:eastAsia="Calibri" w:hAnsi="Calibri"/>
          <w:color w:val="FFFFFF"/>
          <w:spacing w:val="40"/>
          <w:sz w:val="15"/>
          <w:szCs w:val="15"/>
        </w:rPr>
        <w:t xml:space="preserve">VIAJE DEL MES</w:t>
      </w:r>
    </w:p>
    <w:p>
      <w:pPr>
        <w:keepNext/>
        <w:shd w:fill="0e7490" w:color="auto" w:val="clear"/>
        <w:spacing w:after="120"/>
      </w:pPr>
      <w:r>
        <w:rPr>
          <w:rFonts w:ascii="Georgia" w:cs="Georgia" w:eastAsia="Georgia" w:hAnsi="Georgia"/>
          <w:i/>
          <w:iCs/>
          <w:color w:val="F5F5F5"/>
          <w:sz w:val="19"/>
          <w:szCs w:val="19"/>
        </w:rPr>
        <w:t xml:space="preserve">Un gran viaje por Indochina —Tailandia, Vietnam y Camboya— con sus templos, la Bahía de Halong, Hoi An y Angkor. Vuelos domésticos incluidos, guía de habla hispana y hoteles 4★.</w:t>
      </w:r>
    </w:p>
    <w:p>
      <w:pPr>
        <w:spacing w:after="40"/>
      </w:pPr>
      <w:r>
        <w:rPr>
          <w:rFonts w:ascii="Georgia" w:cs="Georgia" w:eastAsia="Georgia" w:hAnsi="Georgia"/>
          <w:i/>
          <w:iCs/>
          <w:color w:val="1E293B"/>
          <w:sz w:val="20"/>
          <w:szCs w:val="20"/>
        </w:rPr>
        <w:t xml:space="preserve">«Bangkok, la Bahía de Halong, Hoi An y los templos de Angkor.»</w:t>
      </w:r>
    </w:p>
    <w:p>
      <w:pPr>
        <w:spacing w:after="60"/>
      </w:pPr>
      <w:r>
        <w:rPr>
          <w:rFonts w:ascii="Calibri" w:cs="Calibri" w:eastAsia="Calibri" w:hAnsi="Calibri"/>
          <w:color w:val="6B7280"/>
          <w:sz w:val="16"/>
          <w:szCs w:val="16"/>
        </w:rPr>
        <w:t xml:space="preserve">Un gran viaje por Indochina: los templos y canales de Bangkok, el norte de Tailandia con Chiang Rai y un santuario de elefantes, Hanói y la mágica Bahía de Halong, Hoi An y Da Nang, y los templos de Angkor en Camboya. Con vuelos domésticos, guía de habla hispana, hoteles 4★ y experiencias como el crucero por Halong, una clase de cocina vietnamita y la cena con danza Apsara. No se incluyen los vuelos internacionales de ida y vuelta, los almuerzos y cenas no especificados, ni los gastos no mencionados en el programa.</w:t>
      </w:r>
    </w:p>
    <w:p>
      <w:pPr>
        <w:spacing w:after="40" w:before="40"/>
      </w:pPr>
      <w:r>
        <w:rPr>
          <w:rFonts w:ascii="Calibri" w:cs="Calibri" w:eastAsia="Calibri" w:hAnsi="Calibri"/>
          <w:b/>
          <w:bCs/>
          <w:color w:val="1E293B"/>
          <w:sz w:val="22"/>
          <w:szCs w:val="22"/>
        </w:rPr>
        <w:t xml:space="preserve">15 días</w:t>
      </w:r>
      <w:r>
        <w:rPr>
          <w:rFonts w:ascii="Calibri" w:cs="Calibri" w:eastAsia="Calibri" w:hAnsi="Calibri"/>
        </w:rPr>
        <w:t xml:space="preserve">    </w:t>
      </w:r>
      <w:r>
        <w:rPr>
          <w:rFonts w:ascii="Calibri" w:cs="Calibri" w:eastAsia="Calibri" w:hAnsi="Calibri"/>
          <w:color w:val="0e7490"/>
          <w:spacing w:val="30"/>
          <w:sz w:val="14"/>
          <w:szCs w:val="14"/>
        </w:rPr>
        <w:t xml:space="preserve">DESDE</w:t>
      </w:r>
      <w:r>
        <w:rPr>
          <w:rFonts w:ascii="Calibri" w:cs="Calibri" w:eastAsia="Calibri" w:hAnsi="Calibri"/>
        </w:rPr>
        <w:t xml:space="preserve">  </w:t>
      </w:r>
      <w:r>
        <w:rPr>
          <w:rFonts w:ascii="Georgia" w:cs="Georgia" w:eastAsia="Georgia" w:hAnsi="Georgia"/>
          <w:b/>
          <w:bCs/>
          <w:color w:val="9A1F1F"/>
          <w:sz w:val="28"/>
          <w:szCs w:val="28"/>
        </w:rPr>
        <w:t xml:space="preserve">3680$</w:t>
      </w:r>
    </w:p>
    <w:p>
      <w:pPr>
        <w:keepNext/>
        <w:pBdr>
          <w:bottom w:val="single" w:color="0e7490" w:sz="8" w:space="3"/>
        </w:pBdr>
        <w:spacing w:after="60" w:before="180"/>
      </w:pPr>
      <w:r>
        <w:rPr>
          <w:rFonts w:ascii="Georgia" w:cs="Georgia" w:eastAsia="Georgia" w:hAnsi="Georgia"/>
          <w:b/>
          <w:bCs/>
          <w:color w:val="1E293B"/>
          <w:sz w:val="22"/>
          <w:szCs w:val="22"/>
        </w:rPr>
        <w:t xml:space="preserve">Salida única — 2027</w:t>
      </w:r>
    </w:p>
    <w:p>
      <w:pPr>
        <w:spacing w:before="20"/>
      </w:pPr>
      <w:r>
        <w:rPr>
          <w:rFonts w:ascii="Calibri" w:cs="Calibri" w:eastAsia="Calibri" w:hAnsi="Calibri"/>
          <w:b/>
          <w:bCs/>
          <w:color w:val="1E293B"/>
          <w:sz w:val="17"/>
          <w:szCs w:val="17"/>
        </w:rPr>
        <w:t xml:space="preserve">20 de marzo de 2027</w:t>
      </w:r>
      <w:r>
        <w:rPr>
          <w:rFonts w:ascii="Calibri" w:cs="Calibri" w:eastAsia="Calibri" w:hAnsi="Calibri"/>
          <w:color w:val="6B7280"/>
          <w:sz w:val="17"/>
          <w:szCs w:val="17"/>
        </w:rPr>
        <w:t xml:space="preserve"> — 3 de abril de 2027</w:t>
      </w:r>
    </w:p>
    <w:p>
      <w:pPr>
        <w:keepNext/>
        <w:pBdr>
          <w:bottom w:val="single" w:color="0e7490" w:sz="8" w:space="3"/>
        </w:pBdr>
        <w:spacing w:after="60" w:before="180"/>
      </w:pPr>
      <w:r>
        <w:rPr>
          <w:rFonts w:ascii="Georgia" w:cs="Georgia" w:eastAsia="Georgia" w:hAnsi="Georgia"/>
          <w:b/>
          <w:bCs/>
          <w:color w:val="1E293B"/>
          <w:sz w:val="22"/>
          <w:szCs w:val="22"/>
        </w:rPr>
        <w:t xml:space="preserve">Itinerario día a día</w:t>
      </w:r>
    </w:p>
    <w:p>
      <w:pPr>
        <w:sectPr>
          <w:headerReference w:type="default" r:id="rId7"/>
          <w:footerReference w:type="default" r:id="rId8"/>
          <w:type w:val="nextPage"/>
          <w:pgSz w:w="11906" w:h="16838" w:orient="portrait"/>
          <w:pgMar w:top="1080" w:right="720" w:bottom="900" w:left="720" w:header="708" w:footer="708" w:gutter="0"/>
          <w:pgNumType/>
          <w:docGrid w:linePitch="360"/>
        </w:sectPr>
      </w:pP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0e7490"/>
          <w:sz w:val="18"/>
          <w:szCs w:val="18"/>
        </w:rPr>
        <w:t xml:space="preserve">Día 1º: Salida desde América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Salida en vuelo intercontinental con destino a Bangkok. Noche a bordo.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0e7490"/>
          <w:sz w:val="18"/>
          <w:szCs w:val="18"/>
        </w:rPr>
        <w:t xml:space="preserve">Día 2º: Llegada a Bangkok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Llegada al aeropuerto de Bangkok, recepción por nuestro equipo de habla hispana y traslado privado al hotel. Resto del día libre para un primer contacto con la capital tailandesa. Alojamiento.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0e7490"/>
          <w:sz w:val="18"/>
          <w:szCs w:val="18"/>
        </w:rPr>
        <w:t xml:space="preserve">Día 3º: Bangkok: templos y canales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Desayuno y día dedicado a los grandes templos y los canales de Bangkok: el Wat Phra Kaew, que guarda el Buda Esmeralda, y el Gran Palacio Real; el Wat Pho, con su imponente Buda Reclinado; un paseo en barca de cola larga por los khlongs (canales) de la ciudad, y el Wat Arun, el Templo del Amanecer, a orillas del río Chao Phraya. Alojamiento.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0e7490"/>
          <w:sz w:val="18"/>
          <w:szCs w:val="18"/>
        </w:rPr>
        <w:t xml:space="preserve">Día 4º: Vuelo a Chiang Rai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Desayuno y vuelo de Bangkok a Chiang Rai, en el norte del país. Visita del espectacular Templo Blanco (Wat Rong Khun) y del Templo Azul (Wat Rong Suea Ten), y visita a una aldea de la etnia Karen, conocida por las mujeres de largos collares («mujeres jirafa»). Alojamiento en la región de Chiang Rai/Chiang Mai.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0e7490"/>
          <w:sz w:val="18"/>
          <w:szCs w:val="18"/>
        </w:rPr>
        <w:t xml:space="preserve">Día 5º: Chiang Mai: santuario de elefantes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Desayuno y visita de medio día al Santuario Kanta Elephant (en tour en grupo), donde alimentaremos e interactuaremos con los elefantes en un entorno de respeto animal. Resto del día libre. Alojamiento.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0e7490"/>
          <w:sz w:val="18"/>
          <w:szCs w:val="18"/>
        </w:rPr>
        <w:t xml:space="preserve">Día 6º: Vuelo a Hanói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Desayuno y vuelo a Hanói, capital de Vietnam. Tour de medio día por la ciudad: el lago Hoan Kiem, el Casco Antiguo de las calles gremiales, la Ópera de Hanói, la pagoda Tran Quoc y la pagoda del Pilar Único. Alojamiento.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0e7490"/>
          <w:sz w:val="18"/>
          <w:szCs w:val="18"/>
        </w:rPr>
        <w:t xml:space="preserve">Día 7º: Excursión a Ninh Binh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Desayuno y excursión de día completo a Ninh Binh, la «Halong terrestre»: la gran pagoda de Bai Dinh, la antigua capital de Hoa Lu, un paseo en bote por el río Ngo Dong entre arrozales y montañas kársticas en Tam Coc, y la pagoda de Bich Dong. Regreso a Hanói y alojamiento.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0e7490"/>
          <w:sz w:val="18"/>
          <w:szCs w:val="18"/>
        </w:rPr>
        <w:t xml:space="preserve">Día 8º: Bahía de Halong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Desayuno y excursión a la Bahía de Halong, Patrimonio de la Humanidad. Crucero entre los islotes calizos con visita a la Cueva Sorprendente (Sung Sot), parada en la isla Titop, kayak y la Cueva Luon. Regreso a Hanói y alojamiento.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0e7490"/>
          <w:sz w:val="18"/>
          <w:szCs w:val="18"/>
        </w:rPr>
        <w:t xml:space="preserve">Día 9º: Vuelo a Da Nang – Hoi An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Desayuno y vuelo de Hanói a Da Nang. Visita del pueblo de Tra Que y clase de cocina tradicional vietnamita. Traslado al hotel en Hoi An. Alojamiento.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0e7490"/>
          <w:sz w:val="18"/>
          <w:szCs w:val="18"/>
        </w:rPr>
        <w:t xml:space="preserve">Día 10º: Hoi An y Da Nang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Desayuno y visita del pueblo de cocoteros de Cam Thanh, con paseo en las típicas barcas redondas de mimbre. En Hoi An, el Puente Japonés y el Salón de la Congregación de Fujian (Phuc Kien) y, al atardecer, paseo en barca por el río Hoai entre farolillos y visita al animado mercado nocturno. Alojamiento.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0e7490"/>
          <w:sz w:val="18"/>
          <w:szCs w:val="18"/>
        </w:rPr>
        <w:t xml:space="preserve">Día 11º: Ba Na Hills y Puente Dorado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Desayuno y excursión a Ba Na Hills: ascenso en teleférico, los jardines Le Jardin d'Amour, la bodega Debay, la pagoda Linh Ung, el famoso Puente Dorado sostenido por dos manos gigantes y el Pueblo Francés. Tiempo libre. Alojamiento.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0e7490"/>
          <w:sz w:val="18"/>
          <w:szCs w:val="18"/>
        </w:rPr>
        <w:t xml:space="preserve">Día 12º: Vuelo a Siem Reap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Desayuno y vuelo de Da Nang a Siem Reap, en Camboya, puerta de los templos de Angkor. Recepción y traslado al hotel. Resto del día libre. Alojamiento.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0e7490"/>
          <w:sz w:val="18"/>
          <w:szCs w:val="18"/>
        </w:rPr>
        <w:t xml:space="preserve">Día 13º: Templos de Angkor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Desayuno y día dedicado a Angkor: el majestuoso Angkor Wat, el mayor templo del mundo; Angkor Thom, con su puerta sur y el templo Bayon de rostros de piedra; y el templo de Ta Prohm, engullido por las raíces de la selva y célebre por la película Tomb Raider. Alojamiento.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0e7490"/>
          <w:sz w:val="18"/>
          <w:szCs w:val="18"/>
        </w:rPr>
        <w:t xml:space="preserve">Día 14º: Kulen, Banteay Srei y danza Apsara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Desayuno y excursión al Parque Nacional de Phnom Kulen: los lingas tallados en el lecho del río, el Buda reclinado y las cascadas. Visita de los templos de Banteay Srei, joya de arenisca rosa, y de Pre Rup. Por la noche, cena de despedida con espectáculo de danza tradicional Apsara. Alojamiento.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0e7490"/>
          <w:sz w:val="18"/>
          <w:szCs w:val="18"/>
        </w:rPr>
        <w:t xml:space="preserve">Día 15º: Salida desde Siem Reap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Desayuno y, a la hora indicada, traslado al aeropuerto de Siem Reap para el vuelo de regreso. Fin de nuestros servicios.</w:t>
      </w:r>
    </w:p>
    <w:p>
      <w:pPr>
        <w:sectPr>
          <w:headerReference w:type="default" r:id="rId9"/>
          <w:footerReference w:type="default" r:id="rId10"/>
          <w:type w:val="continuous"/>
          <w:pgSz w:w="11906" w:h="16838" w:orient="portrait"/>
          <w:pgMar w:top="1080" w:right="720" w:bottom="900" w:left="720" w:header="708" w:footer="708" w:gutter="0"/>
          <w:pgNumType/>
          <w:cols w:space="560" w:num="2"/>
          <w:docGrid w:linePitch="360"/>
        </w:sectPr>
      </w:pPr>
    </w:p>
    <w:p>
      <w:pPr>
        <w:keepNext/>
        <w:pBdr>
          <w:bottom w:val="single" w:color="0e7490" w:sz="8" w:space="3"/>
        </w:pBdr>
        <w:spacing w:after="60" w:before="180"/>
      </w:pPr>
      <w:r>
        <w:rPr>
          <w:rFonts w:ascii="Georgia" w:cs="Georgia" w:eastAsia="Georgia" w:hAnsi="Georgia"/>
          <w:b/>
          <w:bCs/>
          <w:color w:val="1E293B"/>
          <w:sz w:val="22"/>
          <w:szCs w:val="22"/>
        </w:rPr>
        <w:t xml:space="preserve">Nuestro precio incluye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Alojamiento en hoteles 4★ con desayuno diario.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3 almuerzos en Tailandia, 2 en Vietnam y 2 en Camboya, más una cena de despedida en Camboya con espectáculo de danza Apsara.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Todos los traslados en transporte privado y guía de habla hispana durante el recorrido.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Vuelos domésticos: Bangkok–Chiang Mai, Chiang Mai–Hanói, Hanói–Da Nang y Da Nang–Siem Reap.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Entradas a templos, monumentos y actividades del itinerario.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Experiencias incluidas: crucero por la Bahía de Halong, clase de cocina vietnamita, santuario de elefantes y paseos en bote.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Agua potable y toallas refrescantes en los traslados.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Visados: Tailandia sin visado para América Latina; Vietnam y Camboya incluidos y gestionados por la agencia.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No incluye: vuelos internacionales de ida y vuelta; almuerzos y cenas no especificados y bebidas en las comidas; propinas para guías y conductores (recomendado ~5 USD por persona y día); gastos personales, seguro de viaje adicional y cualquier servicio no mencionado en «incluye».</w:t>
      </w:r>
    </w:p>
    <w:p>
      <w:pPr>
        <w:keepNext/>
        <w:pBdr>
          <w:bottom w:val="single" w:color="0e7490" w:sz="8" w:space="3"/>
        </w:pBdr>
        <w:spacing w:after="60" w:before="180"/>
      </w:pPr>
      <w:r>
        <w:rPr>
          <w:rFonts w:ascii="Georgia" w:cs="Georgia" w:eastAsia="Georgia" w:hAnsi="Georgia"/>
          <w:b/>
          <w:bCs/>
          <w:color w:val="1E293B"/>
          <w:sz w:val="22"/>
          <w:szCs w:val="22"/>
        </w:rPr>
        <w:t xml:space="preserve">Hoteles previstos o similares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Bangkok (2 noches) — Mercure Bangkok Makkasan · 4* (o similar) · desayuno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Chiang Rai / Chiang Mai (2 noches) — Cmor by Recall Hotels · 4* (o similar) · desayuno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Hanói (3 noches) — Hotel Army · 4* (o similar) · desayuno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Hoi An (1 noche) — Wyndham Garden Hotel – Hoi An · 4* (o similar) · desayuno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Da Nang (2 noches) — Maximilan Danang Beach Hotel · 4* (o similar) · desayuno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Siem Reap (3 noches) — Royal Crown Hotel / Khemara Angkor Hotel · 4* (o similar) · desayuno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gridSpan w:val="2"/>
            <w:shd w:fill="0e7490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PRECIO POR PERSONA EN $ USA</w:t>
            </w:r>
          </w:p>
        </w:tc>
      </w:tr>
      <w:tr>
        <w:tc>
          <w:tcPr>
            <w:shd w:fill="F4F1EA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E293B"/>
                <w:sz w:val="18"/>
                <w:szCs w:val="18"/>
              </w:rPr>
              <w:t xml:space="preserve">Habitación doble</w:t>
            </w:r>
          </w:p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6B7280"/>
                <w:sz w:val="14"/>
                <w:szCs w:val="14"/>
              </w:rPr>
              <w:t xml:space="preserve">por persona</w:t>
            </w:r>
          </w:p>
        </w:tc>
        <w:tc>
          <w:tcPr>
            <w:shd w:fill="F4F1EA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E293B"/>
                <w:sz w:val="18"/>
                <w:szCs w:val="18"/>
              </w:rPr>
              <w:t xml:space="preserve">Suplemento individual</w:t>
            </w:r>
          </w:p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6B7280"/>
                <w:sz w:val="14"/>
                <w:szCs w:val="14"/>
              </w:rPr>
              <w:t xml:space="preserve">habitación single</w:t>
            </w:r>
          </w:p>
        </w:tc>
      </w:tr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9A1F1F"/>
                <w:sz w:val="24"/>
                <w:szCs w:val="24"/>
              </w:rPr>
              <w:t xml:space="preserve">3680$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9A1F1F"/>
                <w:sz w:val="24"/>
                <w:szCs w:val="24"/>
              </w:rPr>
              <w:t xml:space="preserve">+880$</w:t>
            </w:r>
          </w:p>
        </w:tc>
      </w:tr>
    </w:tbl>
    <w:p>
      <w:pPr>
        <w:spacing w:before="140"/>
      </w:pPr>
      <w:r>
        <w:rPr>
          <w:rFonts w:ascii="Calibri" w:cs="Calibri" w:eastAsia="Calibri" w:hAnsi="Calibri"/>
          <w:i/>
          <w:iCs/>
          <w:color w:val="6B7280"/>
          <w:sz w:val="15"/>
          <w:szCs w:val="15"/>
        </w:rPr>
        <w:t xml:space="preserve">En salidas de menos de 20 pasajeros, el viaje puede realizarse con conductor-guía (el conductor ejerce también de guía). A partir de 20 pasajeros, viajan un conductor y un guía por separado.</w:t>
      </w:r>
    </w:p>
    <w:sectPr>
      <w:headerReference w:type="default" r:id="rId11"/>
      <w:footerReference w:type="default" r:id="rId12"/>
      <w:type w:val="continuous"/>
      <w:pgSz w:w="11906" w:h="16838" w:orient="portrait"/>
      <w:pgMar w:top="1080" w:right="720" w:bottom="90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D9D9" w:sz="4" w:space="4"/>
      </w:pBdr>
      <w:tabs>
        <w:tab w:val="right" w:pos="9600"/>
      </w:tabs>
    </w:pPr>
    <w:r>
      <w:rPr>
        <w:rFonts w:ascii="Calibri" w:cs="Calibri" w:eastAsia="Calibri" w:hAnsi="Calibri"/>
        <w:color w:val="6B7280"/>
        <w:sz w:val="14"/>
        <w:szCs w:val="14"/>
      </w:rPr>
      <w:t xml:space="preserve">Código de tour: KT-ESP-IDC-01 · Operador: Kali Tours</w:t>
    </w:r>
    <w:r>
      <w:rPr>
        <w:color w:val="6B7280"/>
        <w:sz w:val="14"/>
        <w:szCs w:val="14"/>
      </w:rPr>
      <w:t xml:space="preserve">	kalitours.es · kalitours.info@gmail.com · +34 649 484 641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D9D9" w:sz="4" w:space="4"/>
      </w:pBdr>
      <w:tabs>
        <w:tab w:val="right" w:pos="9600"/>
      </w:tabs>
    </w:pPr>
    <w:r>
      <w:rPr>
        <w:rFonts w:ascii="Calibri" w:cs="Calibri" w:eastAsia="Calibri" w:hAnsi="Calibri"/>
        <w:color w:val="6B7280"/>
        <w:sz w:val="14"/>
        <w:szCs w:val="14"/>
      </w:rPr>
      <w:t xml:space="preserve">Código de tour: KT-ESP-IDC-01 · Operador: Kali Tours</w:t>
    </w:r>
    <w:r>
      <w:rPr>
        <w:color w:val="6B7280"/>
        <w:sz w:val="14"/>
        <w:szCs w:val="14"/>
      </w:rPr>
      <w:t xml:space="preserve">	kalitours.es · kalitours.info@gmail.com · +34 649 484 641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D9D9" w:sz="4" w:space="4"/>
      </w:pBdr>
      <w:tabs>
        <w:tab w:val="right" w:pos="9600"/>
      </w:tabs>
    </w:pPr>
    <w:r>
      <w:rPr>
        <w:rFonts w:ascii="Calibri" w:cs="Calibri" w:eastAsia="Calibri" w:hAnsi="Calibri"/>
        <w:color w:val="6B7280"/>
        <w:sz w:val="14"/>
        <w:szCs w:val="14"/>
      </w:rPr>
      <w:t xml:space="preserve">Código de tour: KT-ESP-IDC-01 · Operador: Kali Tours</w:t>
    </w:r>
    <w:r>
      <w:rPr>
        <w:color w:val="6B7280"/>
        <w:sz w:val="14"/>
        <w:szCs w:val="14"/>
      </w:rPr>
      <w:t xml:space="preserve">	kalitours.es · kalitours.info@gmail.com · +34 649 484 641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500"/>
      <w:gridCol w:w="3300"/>
    </w:tblGrid>
    <w:tr>
      <w:tc>
        <w:tcPr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1F2937" w:color="auto" w:val="clear"/>
          <w:tcMar>
            <w:top w:type="dxa" w:w="60"/>
            <w:left w:type="dxa" w:w="60"/>
            <w:bottom w:type="dxa" w:w="60"/>
            <w:right w:type="dxa" w:w="120"/>
          </w:tcMar>
          <w:vAlign w:val="center"/>
        </w:tcPr>
        <w:p>
          <w:r>
            <w:rPr>
              <w:rFonts w:ascii="Georgia" w:cs="Georgia" w:eastAsia="Georgia" w:hAnsi="Georgia"/>
              <w:b/>
              <w:bCs/>
              <w:color w:val="FFFFFF"/>
              <w:sz w:val="18"/>
              <w:szCs w:val="18"/>
              <w:highlight w:val="darkRed"/>
              <w:highlightCs w:val="darkRed"/>
            </w:rPr>
            <w:t xml:space="preserve"> K </w:t>
          </w:r>
          <w:r>
            <w:rPr>
              <w:rFonts w:ascii="Georgia" w:cs="Georgia" w:eastAsia="Georgia" w:hAnsi="Georgia"/>
              <w:b/>
              <w:bCs/>
              <w:color w:val="FFFFFF"/>
              <w:sz w:val="18"/>
              <w:szCs w:val="18"/>
            </w:rPr>
            <w:t xml:space="preserve">  KALI TOURS</w:t>
          </w:r>
          <w:r>
            <w:rPr>
              <w:rFonts w:ascii="Calibri" w:cs="Calibri" w:eastAsia="Calibri" w:hAnsi="Calibri"/>
              <w:color w:val="C9CDD3"/>
              <w:sz w:val="15"/>
              <w:szCs w:val="15"/>
            </w:rPr>
            <w:t xml:space="preserve">   ·   Catálogo Europa 2026-2027</w:t>
          </w:r>
        </w:p>
      </w:tc>
      <w:tc>
        <w:tcPr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1F2937" w:color="auto" w:val="clear"/>
          <w:tcMar>
            <w:top w:type="dxa" w:w="60"/>
            <w:left w:type="dxa" w:w="120"/>
            <w:bottom w:type="dxa" w:w="60"/>
            <w:right w:type="dxa" w:w="120"/>
          </w:tcMar>
          <w:vAlign w:val="center"/>
        </w:tcPr>
        <w:p>
          <w:pPr>
            <w:jc w:val="right"/>
          </w:pPr>
          <w:r>
            <w:rPr>
              <w:rFonts w:ascii="Calibri" w:cs="Calibri" w:eastAsia="Calibri" w:hAnsi="Calibri"/>
              <w:b/>
              <w:bCs/>
              <w:color w:val="FFFFFF"/>
              <w:spacing w:val="20"/>
              <w:sz w:val="15"/>
              <w:szCs w:val="15"/>
            </w:rPr>
            <w:t xml:space="preserve">VIAJE DEL MES</w:t>
          </w:r>
          <w:r>
            <w:rPr>
              <w:color w:val="8A93A0"/>
              <w:sz w:val="15"/>
              <w:szCs w:val="15"/>
            </w:rPr>
            <w:t xml:space="preserve">  |  </w:t>
          </w:r>
          <w:r>
            <w:rPr>
              <w:color w:val="C9CDD3"/>
              <w:sz w:val="15"/>
              <w:szCs w:val="15"/>
            </w:rPr>
            <w:fldChar w:fldCharType="begin"/>
            <w:instrText xml:space="preserve">PAGE</w:instrText>
            <w:fldChar w:fldCharType="separate"/>
            <w:fldChar w:fldCharType="end"/>
            <w:t xml:space="preserve"> /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500"/>
      <w:gridCol w:w="3300"/>
    </w:tblGrid>
    <w:tr>
      <w:tc>
        <w:tcPr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1F2937" w:color="auto" w:val="clear"/>
          <w:tcMar>
            <w:top w:type="dxa" w:w="60"/>
            <w:left w:type="dxa" w:w="60"/>
            <w:bottom w:type="dxa" w:w="60"/>
            <w:right w:type="dxa" w:w="120"/>
          </w:tcMar>
          <w:vAlign w:val="center"/>
        </w:tcPr>
        <w:p>
          <w:r>
            <w:rPr>
              <w:rFonts w:ascii="Georgia" w:cs="Georgia" w:eastAsia="Georgia" w:hAnsi="Georgia"/>
              <w:b/>
              <w:bCs/>
              <w:color w:val="FFFFFF"/>
              <w:sz w:val="18"/>
              <w:szCs w:val="18"/>
              <w:highlight w:val="darkRed"/>
              <w:highlightCs w:val="darkRed"/>
            </w:rPr>
            <w:t xml:space="preserve"> K </w:t>
          </w:r>
          <w:r>
            <w:rPr>
              <w:rFonts w:ascii="Georgia" w:cs="Georgia" w:eastAsia="Georgia" w:hAnsi="Georgia"/>
              <w:b/>
              <w:bCs/>
              <w:color w:val="FFFFFF"/>
              <w:sz w:val="18"/>
              <w:szCs w:val="18"/>
            </w:rPr>
            <w:t xml:space="preserve">  KALI TOURS</w:t>
          </w:r>
          <w:r>
            <w:rPr>
              <w:rFonts w:ascii="Calibri" w:cs="Calibri" w:eastAsia="Calibri" w:hAnsi="Calibri"/>
              <w:color w:val="C9CDD3"/>
              <w:sz w:val="15"/>
              <w:szCs w:val="15"/>
            </w:rPr>
            <w:t xml:space="preserve">   ·   Catálogo Europa 2026-2027</w:t>
          </w:r>
        </w:p>
      </w:tc>
      <w:tc>
        <w:tcPr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1F2937" w:color="auto" w:val="clear"/>
          <w:tcMar>
            <w:top w:type="dxa" w:w="60"/>
            <w:left w:type="dxa" w:w="120"/>
            <w:bottom w:type="dxa" w:w="60"/>
            <w:right w:type="dxa" w:w="120"/>
          </w:tcMar>
          <w:vAlign w:val="center"/>
        </w:tcPr>
        <w:p>
          <w:pPr>
            <w:jc w:val="right"/>
          </w:pPr>
          <w:r>
            <w:rPr>
              <w:rFonts w:ascii="Calibri" w:cs="Calibri" w:eastAsia="Calibri" w:hAnsi="Calibri"/>
              <w:b/>
              <w:bCs/>
              <w:color w:val="FFFFFF"/>
              <w:spacing w:val="20"/>
              <w:sz w:val="15"/>
              <w:szCs w:val="15"/>
            </w:rPr>
            <w:t xml:space="preserve">VIAJE DEL MES</w:t>
          </w:r>
          <w:r>
            <w:rPr>
              <w:color w:val="8A93A0"/>
              <w:sz w:val="15"/>
              <w:szCs w:val="15"/>
            </w:rPr>
            <w:t xml:space="preserve">  |  </w:t>
          </w:r>
          <w:r>
            <w:rPr>
              <w:color w:val="C9CDD3"/>
              <w:sz w:val="15"/>
              <w:szCs w:val="15"/>
            </w:rPr>
            <w:fldChar w:fldCharType="begin"/>
            <w:instrText xml:space="preserve">PAGE</w:instrText>
            <w:fldChar w:fldCharType="separate"/>
            <w:fldChar w:fldCharType="end"/>
            <w:t xml:space="preserve"> /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500"/>
      <w:gridCol w:w="3300"/>
    </w:tblGrid>
    <w:tr>
      <w:tc>
        <w:tcPr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1F2937" w:color="auto" w:val="clear"/>
          <w:tcMar>
            <w:top w:type="dxa" w:w="60"/>
            <w:left w:type="dxa" w:w="60"/>
            <w:bottom w:type="dxa" w:w="60"/>
            <w:right w:type="dxa" w:w="120"/>
          </w:tcMar>
          <w:vAlign w:val="center"/>
        </w:tcPr>
        <w:p>
          <w:r>
            <w:rPr>
              <w:rFonts w:ascii="Georgia" w:cs="Georgia" w:eastAsia="Georgia" w:hAnsi="Georgia"/>
              <w:b/>
              <w:bCs/>
              <w:color w:val="FFFFFF"/>
              <w:sz w:val="18"/>
              <w:szCs w:val="18"/>
              <w:highlight w:val="darkRed"/>
              <w:highlightCs w:val="darkRed"/>
            </w:rPr>
            <w:t xml:space="preserve"> K </w:t>
          </w:r>
          <w:r>
            <w:rPr>
              <w:rFonts w:ascii="Georgia" w:cs="Georgia" w:eastAsia="Georgia" w:hAnsi="Georgia"/>
              <w:b/>
              <w:bCs/>
              <w:color w:val="FFFFFF"/>
              <w:sz w:val="18"/>
              <w:szCs w:val="18"/>
            </w:rPr>
            <w:t xml:space="preserve">  KALI TOURS</w:t>
          </w:r>
          <w:r>
            <w:rPr>
              <w:rFonts w:ascii="Calibri" w:cs="Calibri" w:eastAsia="Calibri" w:hAnsi="Calibri"/>
              <w:color w:val="C9CDD3"/>
              <w:sz w:val="15"/>
              <w:szCs w:val="15"/>
            </w:rPr>
            <w:t xml:space="preserve">   ·   Catálogo Europa 2026-2027</w:t>
          </w:r>
        </w:p>
      </w:tc>
      <w:tc>
        <w:tcPr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1F2937" w:color="auto" w:val="clear"/>
          <w:tcMar>
            <w:top w:type="dxa" w:w="60"/>
            <w:left w:type="dxa" w:w="120"/>
            <w:bottom w:type="dxa" w:w="60"/>
            <w:right w:type="dxa" w:w="120"/>
          </w:tcMar>
          <w:vAlign w:val="center"/>
        </w:tcPr>
        <w:p>
          <w:pPr>
            <w:jc w:val="right"/>
          </w:pPr>
          <w:r>
            <w:rPr>
              <w:rFonts w:ascii="Calibri" w:cs="Calibri" w:eastAsia="Calibri" w:hAnsi="Calibri"/>
              <w:b/>
              <w:bCs/>
              <w:color w:val="FFFFFF"/>
              <w:spacing w:val="20"/>
              <w:sz w:val="15"/>
              <w:szCs w:val="15"/>
            </w:rPr>
            <w:t xml:space="preserve">VIAJE DEL MES</w:t>
          </w:r>
          <w:r>
            <w:rPr>
              <w:color w:val="8A93A0"/>
              <w:sz w:val="15"/>
              <w:szCs w:val="15"/>
            </w:rPr>
            <w:t xml:space="preserve">  |  </w:t>
          </w:r>
          <w:r>
            <w:rPr>
              <w:color w:val="C9CDD3"/>
              <w:sz w:val="15"/>
              <w:szCs w:val="15"/>
            </w:rPr>
            <w:fldChar w:fldCharType="begin"/>
            <w:instrText xml:space="preserve">PAGE</w:instrText>
            <w:fldChar w:fldCharType="separate"/>
            <w:fldChar w:fldCharType="end"/>
            <w:t xml:space="preserve"> /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93B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image" Target="media/8ccb4136f281696a0d110daa26b9d1ef3689e623.jp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er3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word/_rels/header3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Tailandia, Vietnam y Camboya · Kali Tours</dc:title>
  <dc:creator>Kali Tours</dc:creator>
  <cp:lastModifiedBy>Un-named</cp:lastModifiedBy>
  <cp:revision>1</cp:revision>
  <dcterms:created xsi:type="dcterms:W3CDTF">2026-09-01T23:15:51.452Z</dcterms:created>
  <dcterms:modified xsi:type="dcterms:W3CDTF">2026-09-01T23:15:51.452Z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