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62865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286500" cy="4191000"/>
                    </a:xfrm>
                    <a:prstGeom prst="rect">
                      <a:avLst/>
                    </a:prstGeom>
                  </pic:spPr>
                </pic:pic>
              </a:graphicData>
            </a:graphic>
          </wp:inline>
        </w:drawing>
      </w:r>
    </w:p>
    <w:p>
      <w:pPr>
        <w:keepNext/>
        <w:shd w:fill="0ea5e9" w:color="auto" w:val="clear"/>
        <w:spacing w:after="0" w:before="60"/>
      </w:pPr>
      <w:r>
        <w:rPr>
          <w:rFonts w:ascii="Calibri" w:cs="Calibri" w:eastAsia="Calibri" w:hAnsi="Calibri"/>
          <w:color w:val="FFFFFF"/>
          <w:sz w:val="16"/>
          <w:szCs w:val="16"/>
        </w:rPr>
        <w:t xml:space="preserve">—  —  —</w:t>
      </w:r>
    </w:p>
    <w:p>
      <w:pPr>
        <w:keepNext/>
        <w:shd w:fill="0ea5e9" w:color="auto" w:val="clear"/>
        <w:spacing w:after="0"/>
      </w:pPr>
      <w:r>
        <w:rPr>
          <w:rFonts w:ascii="Georgia" w:cs="Georgia" w:eastAsia="Georgia" w:hAnsi="Georgia"/>
          <w:b/>
          <w:bCs/>
          <w:color w:val="FFFFFF"/>
          <w:sz w:val="40"/>
          <w:szCs w:val="40"/>
        </w:rPr>
        <w:t xml:space="preserve">ISLANDIA BOREAL</w:t>
      </w:r>
    </w:p>
    <w:p>
      <w:pPr>
        <w:keepNext/>
        <w:shd w:fill="0ea5e9" w:color="auto" w:val="clear"/>
        <w:spacing w:after="0"/>
      </w:pPr>
      <w:r>
        <w:rPr>
          <w:rFonts w:ascii="Calibri" w:cs="Calibri" w:eastAsia="Calibri" w:hAnsi="Calibri"/>
          <w:color w:val="FFFFFF"/>
          <w:spacing w:val="40"/>
          <w:sz w:val="15"/>
          <w:szCs w:val="15"/>
        </w:rPr>
        <w:t xml:space="preserve">VIAJE DEL MES</w:t>
      </w:r>
    </w:p>
    <w:p>
      <w:pPr>
        <w:keepNext/>
        <w:shd w:fill="0ea5e9" w:color="auto" w:val="clear"/>
        <w:spacing w:after="120"/>
      </w:pPr>
      <w:r>
        <w:rPr>
          <w:rFonts w:ascii="Georgia" w:cs="Georgia" w:eastAsia="Georgia" w:hAnsi="Georgia"/>
          <w:i/>
          <w:iCs/>
          <w:color w:val="F5F5F5"/>
          <w:sz w:val="19"/>
          <w:szCs w:val="19"/>
        </w:rPr>
        <w:t xml:space="preserve">Cinco días persiguiendo la aurora boreal por la costa sur de Islandia.</w:t>
      </w:r>
    </w:p>
    <w:p>
      <w:pPr>
        <w:spacing w:after="40"/>
      </w:pPr>
      <w:r>
        <w:rPr>
          <w:rFonts w:ascii="Georgia" w:cs="Georgia" w:eastAsia="Georgia" w:hAnsi="Georgia"/>
          <w:i/>
          <w:iCs/>
          <w:color w:val="1E293B"/>
          <w:sz w:val="20"/>
          <w:szCs w:val="20"/>
        </w:rPr>
        <w:t xml:space="preserve">«Auroras boreales, lagunas termales y glaciares.»</w:t>
      </w:r>
    </w:p>
    <w:p>
      <w:pPr>
        <w:spacing w:after="60"/>
      </w:pPr>
      <w:r>
        <w:rPr>
          <w:rFonts w:ascii="Calibri" w:cs="Calibri" w:eastAsia="Calibri" w:hAnsi="Calibri"/>
          <w:color w:val="6B7280"/>
          <w:sz w:val="16"/>
          <w:szCs w:val="16"/>
        </w:rPr>
        <w:t xml:space="preserve">Un recorrido de cinco días por Islandia que combina los baños termales más emblemáticos del país con sus cascadas, glaciares y lagunas. Noches en Reikiavik y Hofn buscando las auroras boreales.</w:t>
      </w:r>
    </w:p>
    <w:p>
      <w:pPr>
        <w:spacing w:after="40" w:before="40"/>
      </w:pPr>
      <w:r>
        <w:rPr>
          <w:rFonts w:ascii="Calibri" w:cs="Calibri" w:eastAsia="Calibri" w:hAnsi="Calibri"/>
          <w:b/>
          <w:bCs/>
          <w:color w:val="1E293B"/>
          <w:sz w:val="22"/>
          <w:szCs w:val="22"/>
        </w:rPr>
        <w:t xml:space="preserve">6 días</w:t>
      </w:r>
      <w:r>
        <w:rPr>
          <w:rFonts w:ascii="Calibri" w:cs="Calibri" w:eastAsia="Calibri" w:hAnsi="Calibri"/>
        </w:rPr>
        <w:t xml:space="preserve">    </w:t>
      </w:r>
      <w:r>
        <w:rPr>
          <w:rFonts w:ascii="Calibri" w:cs="Calibri" w:eastAsia="Calibri" w:hAnsi="Calibri"/>
          <w:color w:val="0ea5e9"/>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1880$</w:t>
      </w:r>
    </w:p>
    <w:p>
      <w:pPr>
        <w:keepNext/>
        <w:pBdr>
          <w:bottom w:val="single" w:color="0ea5e9" w:sz="8" w:space="3"/>
        </w:pBdr>
        <w:spacing w:after="60" w:before="180"/>
      </w:pPr>
      <w:r>
        <w:rPr>
          <w:rFonts w:ascii="Georgia" w:cs="Georgia" w:eastAsia="Georgia" w:hAnsi="Georgia"/>
          <w:b/>
          <w:bCs/>
          <w:color w:val="1E293B"/>
          <w:sz w:val="22"/>
          <w:szCs w:val="22"/>
        </w:rPr>
        <w:t xml:space="preserve">Salida única — 2027</w:t>
      </w:r>
    </w:p>
    <w:p>
      <w:pPr>
        <w:spacing w:before="20"/>
      </w:pPr>
      <w:r>
        <w:rPr>
          <w:rFonts w:ascii="Calibri" w:cs="Calibri" w:eastAsia="Calibri" w:hAnsi="Calibri"/>
          <w:b/>
          <w:bCs/>
          <w:color w:val="1E293B"/>
          <w:sz w:val="17"/>
          <w:szCs w:val="17"/>
        </w:rPr>
        <w:t xml:space="preserve">26 de enero de 2027</w:t>
      </w:r>
      <w:r>
        <w:rPr>
          <w:rFonts w:ascii="Calibri" w:cs="Calibri" w:eastAsia="Calibri" w:hAnsi="Calibri"/>
          <w:color w:val="6B7280"/>
          <w:sz w:val="17"/>
          <w:szCs w:val="17"/>
        </w:rPr>
        <w:t xml:space="preserve"> — 31 de enero de 2027</w:t>
      </w:r>
    </w:p>
    <w:p>
      <w:pPr>
        <w:keepNext/>
        <w:pBdr>
          <w:bottom w:val="single" w:color="0ea5e9"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0ea5e9"/>
          <w:sz w:val="18"/>
          <w:szCs w:val="18"/>
        </w:rPr>
        <w:t xml:space="preserve">Día 1º: Salida desde América</w:t>
      </w:r>
    </w:p>
    <w:p>
      <w:pPr>
        <w:spacing w:after="40"/>
      </w:pPr>
      <w:r>
        <w:rPr>
          <w:rFonts w:ascii="Calibri" w:cs="Calibri" w:eastAsia="Calibri" w:hAnsi="Calibri"/>
          <w:color w:val="1E293B"/>
          <w:sz w:val="17"/>
          <w:szCs w:val="17"/>
        </w:rPr>
        <w:t xml:space="preserve">Salida en vuelo intercontinental con destino a Reikiavik. Noche a bordo.</w:t>
      </w:r>
    </w:p>
    <w:p>
      <w:pPr>
        <w:keepNext/>
        <w:spacing w:after="0" w:before="80"/>
      </w:pPr>
      <w:r>
        <w:rPr>
          <w:rFonts w:ascii="Georgia" w:cs="Georgia" w:eastAsia="Georgia" w:hAnsi="Georgia"/>
          <w:b/>
          <w:bCs/>
          <w:color w:val="0ea5e9"/>
          <w:sz w:val="18"/>
          <w:szCs w:val="18"/>
        </w:rPr>
        <w:t xml:space="preserve">Día 2º: Llegada · City Tour y Blue Lagoon</w:t>
      </w:r>
    </w:p>
    <w:p>
      <w:pPr>
        <w:spacing w:after="40"/>
      </w:pPr>
      <w:r>
        <w:rPr>
          <w:rFonts w:ascii="Calibri" w:cs="Calibri" w:eastAsia="Calibri" w:hAnsi="Calibri"/>
          <w:color w:val="1E293B"/>
          <w:sz w:val="17"/>
          <w:szCs w:val="17"/>
        </w:rPr>
        <w:t xml:space="preserve">Al llegar al aeropuerto de Keflavík, nuestro guía local nos recibirá e inmediatamente empezaremos el día relajándonos en el Blue Lagoon, uno de los baños termales más emblemáticos del país. Más tarde realizamos un recorrido por Reikiavik conociendo su arquitectura, su catedral, su puerto y sus rincones más emblemáticos. Esta noche, como todas, podremos disfrutar de las auroras boreales si el cielo lo permite.</w:t>
      </w:r>
    </w:p>
    <w:p>
      <w:pPr>
        <w:keepNext/>
        <w:spacing w:after="0" w:before="80"/>
      </w:pPr>
      <w:r>
        <w:rPr>
          <w:rFonts w:ascii="Georgia" w:cs="Georgia" w:eastAsia="Georgia" w:hAnsi="Georgia"/>
          <w:b/>
          <w:bCs/>
          <w:color w:val="0ea5e9"/>
          <w:sz w:val="18"/>
          <w:szCs w:val="18"/>
        </w:rPr>
        <w:t xml:space="preserve">Día 3º: Costa Sur · Kirkjubæjarklaustur · Hofn</w:t>
      </w:r>
    </w:p>
    <w:p>
      <w:pPr>
        <w:spacing w:after="40"/>
      </w:pPr>
      <w:r>
        <w:rPr>
          <w:rFonts w:ascii="Calibri" w:cs="Calibri" w:eastAsia="Calibri" w:hAnsi="Calibri"/>
          <w:color w:val="1E293B"/>
          <w:sz w:val="17"/>
          <w:szCs w:val="17"/>
        </w:rPr>
        <w:t xml:space="preserve">Tras desayunar, comenzamos nuestro viaje por la impresionante Costa Sur. Visitamos cascadas icónicas, playas de arena negra y formaciones volcánicas. Continuamos hacia el encantador pueblo de Kirkjubæjarklaustur atravesando paisajes glaciares. También entramos en el Lava Center para comprender mejor la actividad volcánica de Islandia. Terminamos el día en Hofn, donde el cielo suele ser claro y es más fácil ver las auroras.</w:t>
      </w:r>
    </w:p>
    <w:p>
      <w:pPr>
        <w:keepNext/>
        <w:spacing w:after="0" w:before="80"/>
      </w:pPr>
      <w:r>
        <w:rPr>
          <w:rFonts w:ascii="Georgia" w:cs="Georgia" w:eastAsia="Georgia" w:hAnsi="Georgia"/>
          <w:b/>
          <w:bCs/>
          <w:color w:val="0ea5e9"/>
          <w:sz w:val="18"/>
          <w:szCs w:val="18"/>
        </w:rPr>
        <w:t xml:space="preserve">Día 4º: Skaftafell y Jökulsárlón · vuelta a Reikiavik</w:t>
      </w:r>
    </w:p>
    <w:p>
      <w:pPr>
        <w:spacing w:after="40"/>
      </w:pPr>
      <w:r>
        <w:rPr>
          <w:rFonts w:ascii="Calibri" w:cs="Calibri" w:eastAsia="Calibri" w:hAnsi="Calibri"/>
          <w:color w:val="1E293B"/>
          <w:sz w:val="17"/>
          <w:szCs w:val="17"/>
        </w:rPr>
        <w:t xml:space="preserve">Empezamos la jornada explorando Skaftafell, dentro del Parque Nacional Vatnajökull, donde disfrutamos de vistas montañosas y senderos naturales. Luego nos dirigimos a la laguna glaciar Jökulsárlón y a la playa de los Diamantes. Continuamos el camino observando las cascadas congeladas y la espectacular costa. Vuelta a Reikiavik y alojamiento.</w:t>
      </w:r>
    </w:p>
    <w:p>
      <w:pPr>
        <w:keepNext/>
        <w:spacing w:after="0" w:before="80"/>
      </w:pPr>
      <w:r>
        <w:rPr>
          <w:rFonts w:ascii="Georgia" w:cs="Georgia" w:eastAsia="Georgia" w:hAnsi="Georgia"/>
          <w:b/>
          <w:bCs/>
          <w:color w:val="0ea5e9"/>
          <w:sz w:val="18"/>
          <w:szCs w:val="18"/>
        </w:rPr>
        <w:t xml:space="preserve">Día 5º: Círculo Dorado y Secret Lagoon</w:t>
      </w:r>
    </w:p>
    <w:p>
      <w:pPr>
        <w:spacing w:after="40"/>
      </w:pPr>
      <w:r>
        <w:rPr>
          <w:rFonts w:ascii="Calibri" w:cs="Calibri" w:eastAsia="Calibri" w:hAnsi="Calibri"/>
          <w:color w:val="1E293B"/>
          <w:sz w:val="17"/>
          <w:szCs w:val="17"/>
        </w:rPr>
        <w:t xml:space="preserve">Hoy descubrimos los lugares más famosos del Círculo Dorado. Visitamos el área geotérmica de Geysir, contemplamos la majestuosa cascada Gullfoss y recorremos el Parque Nacional Þingvellir, donde se observa la separación de las placas tectónicas. Más tarde nos sumergimos en la Secret Lagoon. Regreso a Reikiavik para la última noche y posibilidad de salir a disfrutar del ambiente.</w:t>
      </w:r>
    </w:p>
    <w:p>
      <w:pPr>
        <w:keepNext/>
        <w:spacing w:after="0" w:before="80"/>
      </w:pPr>
      <w:r>
        <w:rPr>
          <w:rFonts w:ascii="Georgia" w:cs="Georgia" w:eastAsia="Georgia" w:hAnsi="Georgia"/>
          <w:b/>
          <w:bCs/>
          <w:color w:val="0ea5e9"/>
          <w:sz w:val="18"/>
          <w:szCs w:val="18"/>
        </w:rPr>
        <w:t xml:space="preserve">Día 6º: Traslado al aeropuerto</w:t>
      </w:r>
    </w:p>
    <w:p>
      <w:pPr>
        <w:spacing w:after="40"/>
      </w:pPr>
      <w:r>
        <w:rPr>
          <w:rFonts w:ascii="Calibri" w:cs="Calibri" w:eastAsia="Calibri" w:hAnsi="Calibri"/>
          <w:color w:val="1E293B"/>
          <w:sz w:val="17"/>
          <w:szCs w:val="17"/>
        </w:rPr>
        <w:t xml:space="preserve">Después del desayuno, salimos hacia el aeropuerto de Keflavík acompañados por nuestro guía local.</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0ea5e9"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Transporte en bus privado.</w:t>
      </w:r>
    </w:p>
    <w:p>
      <w:pPr>
        <w:pStyle w:val="ListParagraph"/>
        <w:numPr>
          <w:ilvl w:val="0"/>
          <w:numId w:val="1"/>
        </w:numPr>
        <w:spacing w:after="20"/>
      </w:pPr>
      <w:r>
        <w:rPr>
          <w:rFonts w:ascii="Calibri" w:cs="Calibri" w:eastAsia="Calibri" w:hAnsi="Calibri"/>
          <w:color w:val="1E293B"/>
          <w:sz w:val="18"/>
          <w:szCs w:val="18"/>
        </w:rPr>
        <w:t xml:space="preserve">Guía en español.</w:t>
      </w:r>
    </w:p>
    <w:p>
      <w:pPr>
        <w:pStyle w:val="ListParagraph"/>
        <w:numPr>
          <w:ilvl w:val="0"/>
          <w:numId w:val="1"/>
        </w:numPr>
        <w:spacing w:after="20"/>
      </w:pPr>
      <w:r>
        <w:rPr>
          <w:rFonts w:ascii="Calibri" w:cs="Calibri" w:eastAsia="Calibri" w:hAnsi="Calibri"/>
          <w:color w:val="1E293B"/>
          <w:sz w:val="18"/>
          <w:szCs w:val="18"/>
        </w:rPr>
        <w:t xml:space="preserve">Traslados privados KEF–Reikiavik con asistencia.</w:t>
      </w:r>
    </w:p>
    <w:p>
      <w:pPr>
        <w:pStyle w:val="ListParagraph"/>
        <w:numPr>
          <w:ilvl w:val="0"/>
          <w:numId w:val="1"/>
        </w:numPr>
        <w:spacing w:after="20"/>
      </w:pPr>
      <w:r>
        <w:rPr>
          <w:rFonts w:ascii="Calibri" w:cs="Calibri" w:eastAsia="Calibri" w:hAnsi="Calibri"/>
          <w:color w:val="1E293B"/>
          <w:sz w:val="18"/>
          <w:szCs w:val="18"/>
        </w:rPr>
        <w:t xml:space="preserve">4 noches en habitación estándar 4* en Reikiavik y 3* en Hofn con desayuno.</w:t>
      </w:r>
    </w:p>
    <w:p>
      <w:pPr>
        <w:pStyle w:val="ListParagraph"/>
        <w:numPr>
          <w:ilvl w:val="0"/>
          <w:numId w:val="1"/>
        </w:numPr>
        <w:spacing w:after="20"/>
      </w:pPr>
      <w:r>
        <w:rPr>
          <w:rFonts w:ascii="Calibri" w:cs="Calibri" w:eastAsia="Calibri" w:hAnsi="Calibri"/>
          <w:color w:val="1E293B"/>
          <w:sz w:val="18"/>
          <w:szCs w:val="18"/>
        </w:rPr>
        <w:t xml:space="preserve">Impuestos, tasas y VAT incluidos.</w:t>
      </w:r>
    </w:p>
    <w:p>
      <w:pPr>
        <w:pStyle w:val="ListParagraph"/>
        <w:numPr>
          <w:ilvl w:val="0"/>
          <w:numId w:val="1"/>
        </w:numPr>
        <w:spacing w:after="20"/>
      </w:pPr>
      <w:r>
        <w:rPr>
          <w:rFonts w:ascii="Calibri" w:cs="Calibri" w:eastAsia="Calibri" w:hAnsi="Calibri"/>
          <w:color w:val="1E293B"/>
          <w:sz w:val="18"/>
          <w:szCs w:val="18"/>
        </w:rPr>
        <w:t xml:space="preserve">Entrada al Blue Lagoon + alquiler de toalla (día 1).</w:t>
      </w:r>
    </w:p>
    <w:p>
      <w:pPr>
        <w:pStyle w:val="ListParagraph"/>
        <w:numPr>
          <w:ilvl w:val="0"/>
          <w:numId w:val="1"/>
        </w:numPr>
        <w:spacing w:after="20"/>
      </w:pPr>
      <w:r>
        <w:rPr>
          <w:rFonts w:ascii="Calibri" w:cs="Calibri" w:eastAsia="Calibri" w:hAnsi="Calibri"/>
          <w:color w:val="1E293B"/>
          <w:sz w:val="18"/>
          <w:szCs w:val="18"/>
        </w:rPr>
        <w:t xml:space="preserve">Entrada al Lava Center (día 2).</w:t>
      </w:r>
    </w:p>
    <w:p>
      <w:pPr>
        <w:pStyle w:val="ListParagraph"/>
        <w:numPr>
          <w:ilvl w:val="0"/>
          <w:numId w:val="1"/>
        </w:numPr>
        <w:spacing w:after="20"/>
      </w:pPr>
      <w:r>
        <w:rPr>
          <w:rFonts w:ascii="Calibri" w:cs="Calibri" w:eastAsia="Calibri" w:hAnsi="Calibri"/>
          <w:color w:val="1E293B"/>
          <w:sz w:val="18"/>
          <w:szCs w:val="18"/>
        </w:rPr>
        <w:t xml:space="preserve">Entrada a la Secret Lagoon con uso de toalla (día 4).</w:t>
      </w:r>
    </w:p>
    <w:p>
      <w:pPr>
        <w:pStyle w:val="ListParagraph"/>
        <w:numPr>
          <w:ilvl w:val="0"/>
          <w:numId w:val="1"/>
        </w:numPr>
        <w:spacing w:after="20"/>
      </w:pPr>
      <w:r>
        <w:rPr>
          <w:rFonts w:ascii="Calibri" w:cs="Calibri" w:eastAsia="Calibri" w:hAnsi="Calibri"/>
          <w:color w:val="1E293B"/>
          <w:sz w:val="18"/>
          <w:szCs w:val="18"/>
        </w:rPr>
        <w:t xml:space="preserve">Seguro de viaje MAPFRE.</w:t>
      </w:r>
    </w:p>
    <w:p>
      <w:pPr>
        <w:keepNext/>
        <w:pBdr>
          <w:bottom w:val="single" w:color="0ea5e9"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Reikiavik — Reykjavík Natura – Berjaya Iceland Hotel · 4* con desayuno</w:t>
      </w:r>
    </w:p>
    <w:p>
      <w:pPr>
        <w:pStyle w:val="ListParagraph"/>
        <w:numPr>
          <w:ilvl w:val="0"/>
          <w:numId w:val="1"/>
        </w:numPr>
        <w:spacing w:after="20"/>
      </w:pPr>
      <w:r>
        <w:rPr>
          <w:rFonts w:ascii="Calibri" w:cs="Calibri" w:eastAsia="Calibri" w:hAnsi="Calibri"/>
          <w:color w:val="1E293B"/>
          <w:sz w:val="18"/>
          <w:szCs w:val="18"/>
        </w:rPr>
        <w:t xml:space="preserve">Hofn — Höfn – Berjaya Iceland Hotel · 3* con desayuno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0ea5e9"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1880$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+630$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KT-ESP-ISL-01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KT-ESP-ISL-01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KT-ESP-ISL-01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fa4490d26b30e60bc64c22693d578b121e51295b.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Islandia Boreal · Kali Tours</dc:title>
  <dc:creator>Kali Tours</dc:creator>
  <cp:lastModifiedBy>Un-named</cp:lastModifiedBy>
  <cp:revision>1</cp:revision>
  <dcterms:created xsi:type="dcterms:W3CDTF">2026-09-01T23:14:52.672Z</dcterms:created>
  <dcterms:modified xsi:type="dcterms:W3CDTF">2026-09-01T23:14:52.672Z</dcterms:modified>
</cp:coreProperties>
</file>

<file path=docProps/custom.xml><?xml version="1.0" encoding="utf-8"?>
<Properties xmlns="http://schemas.openxmlformats.org/officeDocument/2006/custom-properties" xmlns:vt="http://schemas.openxmlformats.org/officeDocument/2006/docPropsVTypes"/>
</file>